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E0A" w:rsidRPr="00C4707A" w:rsidRDefault="00E77E0A" w:rsidP="00E77E0A">
      <w:pPr>
        <w:ind w:firstLine="567"/>
        <w:contextualSpacing/>
        <w:jc w:val="both"/>
        <w:rPr>
          <w:rFonts w:ascii="Times New Roman" w:hAnsi="Times New Roman"/>
          <w:color w:val="FF0000"/>
          <w:sz w:val="28"/>
          <w:szCs w:val="28"/>
          <w:lang w:val="kk-KZ"/>
        </w:rPr>
      </w:pPr>
      <w:r>
        <w:rPr>
          <w:rFonts w:ascii="Times New Roman" w:hAnsi="Times New Roman"/>
          <w:color w:val="FF0000"/>
          <w:sz w:val="28"/>
          <w:szCs w:val="28"/>
          <w:lang w:val="kk-KZ"/>
        </w:rPr>
        <w:t>Тапсырма 46 стр 88-89 Ба</w:t>
      </w:r>
      <w:proofErr w:type="spellStart"/>
      <w:r>
        <w:rPr>
          <w:rFonts w:ascii="Times New Roman" w:hAnsi="Times New Roman"/>
          <w:color w:val="FF0000"/>
          <w:sz w:val="28"/>
          <w:szCs w:val="28"/>
        </w:rPr>
        <w:t>й</w:t>
      </w:r>
      <w:proofErr w:type="spellEnd"/>
      <w:r w:rsidRPr="00C4707A">
        <w:rPr>
          <w:rFonts w:ascii="Times New Roman" w:hAnsi="Times New Roman"/>
          <w:color w:val="FF0000"/>
          <w:sz w:val="28"/>
          <w:szCs w:val="28"/>
          <w:lang w:val="kk-KZ"/>
        </w:rPr>
        <w:t>мбет Айкерим</w:t>
      </w:r>
    </w:p>
    <w:p w:rsidR="00E77E0A" w:rsidRDefault="00E77E0A" w:rsidP="00E77E0A">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Соңғы нәтижеде еңбекті географиялық бөлісу(ЕГБ) үрдісінде табиғи, әлеуметтік және басқа да себептермен осы аумақта басқа аумақтармен салыстырғанда шығын минимальды болатындай азық-түлік түрлерімен алмасу жүзеге асады. ЕГБ болмаған жағдайда әр аймақ шығындарды есепке алмай керек азық-түлікті өндіруге мұқтаж, немесе оны өндіруден(және қолданудан) мүлде бас тарту, ал бұл еңбек өнімділігін тез төмендетеді, әсіресе егер іс өзара алмастырылмайтын азық-түлікке қатысты болса. </w:t>
      </w:r>
    </w:p>
    <w:p w:rsidR="00E77E0A" w:rsidRDefault="00E77E0A" w:rsidP="00E77E0A">
      <w:pPr>
        <w:ind w:firstLine="567"/>
        <w:contextualSpacing/>
        <w:jc w:val="both"/>
        <w:rPr>
          <w:rFonts w:ascii="Times New Roman" w:hAnsi="Times New Roman"/>
          <w:sz w:val="28"/>
          <w:szCs w:val="28"/>
          <w:lang w:val="kk-KZ"/>
        </w:rPr>
      </w:pPr>
      <w:r>
        <w:rPr>
          <w:rFonts w:ascii="Times New Roman" w:hAnsi="Times New Roman"/>
          <w:sz w:val="28"/>
          <w:szCs w:val="28"/>
          <w:lang w:val="kk-KZ"/>
        </w:rPr>
        <w:t>Толық негізде отандың географияда ЕГБ туралы білімнің негізін қалаушысы деп Н.Н.Баранскийді атауға болады. ЕГБ-ді оқыту негіздерінде оның негізгі еңбегінің жемісі мынада:</w:t>
      </w:r>
    </w:p>
    <w:p w:rsidR="00E77E0A" w:rsidRDefault="00E77E0A" w:rsidP="00E77E0A">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Ол ЕГБ-ді еңбекті оғамдық бөлісудің кеңістіктік формасы түрінде анықтады: «еңбекті географиялық бөлісудің керекті шарттары еңбек нәтижесі мынадан тұрады: бір орыннан басқасына ауысатындай, осылайша, өндіріс орны мен қолдану орны арасында алшақтық болатындай әр түрлі ел(немесе аудан) бір-бірі үшін жұмыс жасау»;</w:t>
      </w:r>
    </w:p>
    <w:p w:rsidR="00E77E0A" w:rsidRDefault="00E77E0A" w:rsidP="00E77E0A">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Ол ЕГБ-дің екі негізгі түрін ажыратты – ауданаралық және ұлтаралық;</w:t>
      </w:r>
    </w:p>
    <w:p w:rsidR="00E77E0A" w:rsidRDefault="00E77E0A" w:rsidP="00E77E0A">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Экономикалық тиімділік, көлік, кеден бажы және т.б. сияқты факторлардың осы үрдіске әсерін ескере отырып ол ЕГБ дамуының маңызды тарихи кезеңдерін «ендік және тереңдік» бойынша талдады;</w:t>
      </w:r>
    </w:p>
    <w:p w:rsidR="00E77E0A" w:rsidRDefault="00E77E0A" w:rsidP="00E77E0A">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Ол ЕГБ-дің еңбек өнімділігінің артуы мен экономикалық аудандардың мамандануының қалыптасу үрдісіне әсерін көрсетті.</w:t>
      </w:r>
    </w:p>
    <w:p w:rsidR="00E77E0A" w:rsidRDefault="00E77E0A" w:rsidP="00E77E0A">
      <w:pPr>
        <w:ind w:firstLine="567"/>
        <w:contextualSpacing/>
        <w:jc w:val="both"/>
        <w:rPr>
          <w:rFonts w:ascii="Times New Roman" w:hAnsi="Times New Roman"/>
          <w:sz w:val="28"/>
          <w:szCs w:val="28"/>
          <w:lang w:val="kk-KZ"/>
        </w:rPr>
      </w:pPr>
      <w:r>
        <w:rPr>
          <w:rFonts w:ascii="Times New Roman" w:hAnsi="Times New Roman"/>
          <w:sz w:val="28"/>
          <w:szCs w:val="28"/>
          <w:lang w:val="kk-KZ"/>
        </w:rPr>
        <w:t>Баранскийдің белгілі ережесін атап өту керек, ЕГБ – бұл «экономикалық географияны саяси экономикамен тығыз байланыстыратын негізгі түсінігі; экономист-географ оқылатын қандай тақырып болса да, ол «салалық» немесе «аудандық» болса да, ажырай алмайтындай ұғым; шаруашылықты тарихи-географиялық оқу да онсыз мүмкін емес, себебі кез келген аумақтың – бүкіл әлем аясында, бүтін ел, аудан немесе жеке қала шеңберінде -  шаруашылық дамуы еңбектің географиялық бөлісуінің даму тарихына саяды».</w:t>
      </w:r>
    </w:p>
    <w:p w:rsidR="00E77E0A" w:rsidRDefault="00E77E0A" w:rsidP="00E77E0A">
      <w:pPr>
        <w:ind w:firstLine="567"/>
        <w:contextualSpacing/>
        <w:jc w:val="both"/>
        <w:rPr>
          <w:rFonts w:ascii="Times New Roman" w:hAnsi="Times New Roman"/>
          <w:sz w:val="28"/>
          <w:szCs w:val="28"/>
          <w:lang w:val="kk-KZ"/>
        </w:rPr>
      </w:pPr>
      <w:r>
        <w:rPr>
          <w:rFonts w:ascii="Times New Roman" w:hAnsi="Times New Roman"/>
          <w:sz w:val="28"/>
          <w:szCs w:val="28"/>
          <w:lang w:val="kk-KZ"/>
        </w:rPr>
        <w:t>И.А.Витвер халықаралық ЕГБ-дің негізгі ережелерін белсенді түрде жасады. Ол, жиі ЕГБ дамуы туралы мәселені «ендік» (шаруашылық айналымына жаңа аумақтарды кірістіру арқылы) және «тереңінен» (ЕГБ интенсивтілігін арттыру жолымен) қарастырды.</w:t>
      </w:r>
    </w:p>
    <w:p w:rsidR="00E77E0A" w:rsidRDefault="00E77E0A" w:rsidP="00E77E0A">
      <w:pPr>
        <w:ind w:firstLine="567"/>
        <w:contextualSpacing/>
        <w:jc w:val="both"/>
        <w:rPr>
          <w:rFonts w:ascii="Times New Roman" w:hAnsi="Times New Roman"/>
          <w:sz w:val="28"/>
          <w:szCs w:val="28"/>
          <w:lang w:val="kk-KZ"/>
        </w:rPr>
      </w:pPr>
      <w:r>
        <w:rPr>
          <w:rFonts w:ascii="Times New Roman" w:hAnsi="Times New Roman"/>
          <w:sz w:val="28"/>
          <w:szCs w:val="28"/>
          <w:lang w:val="kk-KZ"/>
        </w:rPr>
        <w:t>Бұл ғылыми категорияға  Ю.Г.Саушкин «еңбекті аумақтық бөлісу»(ЕАБ) терминін қолдана отырып өзінің экономикалық географияға арналған басты монографиясына аса көңіл аударды.</w:t>
      </w:r>
    </w:p>
    <w:p w:rsidR="00E77E0A" w:rsidRDefault="00E77E0A" w:rsidP="00E77E0A">
      <w:pPr>
        <w:ind w:firstLine="567"/>
        <w:contextualSpacing/>
        <w:jc w:val="both"/>
        <w:rPr>
          <w:rFonts w:ascii="Times New Roman" w:hAnsi="Times New Roman"/>
          <w:sz w:val="28"/>
          <w:szCs w:val="28"/>
          <w:lang w:val="kk-KZ"/>
        </w:rPr>
      </w:pPr>
      <w:r>
        <w:rPr>
          <w:rFonts w:ascii="Times New Roman" w:hAnsi="Times New Roman"/>
          <w:sz w:val="28"/>
          <w:szCs w:val="28"/>
          <w:lang w:val="kk-KZ"/>
        </w:rPr>
        <w:lastRenderedPageBreak/>
        <w:t>Ол ЕАБ-ді көлікпен, қоршаған табиғи ортамен, еңбек қорларымен өзара байланысын талдады. Саушкин ЕАБ-ді ұғымдар жүйесі ретінде қарастырды, ол кеңістіктік қамту масштабына сәйкес алты деңгейін ажыратты:</w:t>
      </w:r>
    </w:p>
    <w:p w:rsidR="00E77E0A" w:rsidRDefault="00E77E0A" w:rsidP="00E77E0A">
      <w:pPr>
        <w:pStyle w:val="a3"/>
        <w:numPr>
          <w:ilvl w:val="0"/>
          <w:numId w:val="2"/>
        </w:numPr>
        <w:ind w:left="0" w:firstLine="567"/>
        <w:jc w:val="both"/>
        <w:rPr>
          <w:rFonts w:ascii="Times New Roman" w:hAnsi="Times New Roman"/>
          <w:sz w:val="28"/>
          <w:szCs w:val="28"/>
          <w:lang w:val="kk-KZ"/>
        </w:rPr>
      </w:pPr>
      <w:r>
        <w:rPr>
          <w:rFonts w:ascii="Times New Roman" w:hAnsi="Times New Roman"/>
          <w:sz w:val="28"/>
          <w:szCs w:val="28"/>
          <w:lang w:val="kk-KZ"/>
        </w:rPr>
        <w:t>Барлық мемлекетті қамтитын(андай да бір дәрежеде) еңбекті бүкіл әлемдік бөлісу;</w:t>
      </w:r>
    </w:p>
    <w:p w:rsidR="00E77E0A" w:rsidRDefault="00E77E0A" w:rsidP="00E77E0A">
      <w:pPr>
        <w:pStyle w:val="a3"/>
        <w:numPr>
          <w:ilvl w:val="0"/>
          <w:numId w:val="2"/>
        </w:numPr>
        <w:ind w:left="0" w:firstLine="567"/>
        <w:jc w:val="both"/>
        <w:rPr>
          <w:rFonts w:ascii="Times New Roman" w:hAnsi="Times New Roman"/>
          <w:sz w:val="28"/>
          <w:szCs w:val="28"/>
          <w:lang w:val="kk-KZ"/>
        </w:rPr>
      </w:pPr>
      <w:r>
        <w:rPr>
          <w:rFonts w:ascii="Times New Roman" w:hAnsi="Times New Roman"/>
          <w:sz w:val="28"/>
          <w:szCs w:val="28"/>
          <w:lang w:val="kk-KZ"/>
        </w:rPr>
        <w:t>Қандай да бір біріккен мемлекет шеңберінде еңбекті халықаралық бөлісу;</w:t>
      </w:r>
    </w:p>
    <w:p w:rsidR="00E77E0A" w:rsidRDefault="00E77E0A" w:rsidP="00E77E0A">
      <w:pPr>
        <w:pStyle w:val="a3"/>
        <w:numPr>
          <w:ilvl w:val="0"/>
          <w:numId w:val="2"/>
        </w:numPr>
        <w:ind w:left="0" w:firstLine="567"/>
        <w:jc w:val="both"/>
        <w:rPr>
          <w:rFonts w:ascii="Times New Roman" w:hAnsi="Times New Roman"/>
          <w:sz w:val="28"/>
          <w:szCs w:val="28"/>
          <w:lang w:val="kk-KZ"/>
        </w:rPr>
      </w:pPr>
      <w:r>
        <w:rPr>
          <w:rFonts w:ascii="Times New Roman" w:hAnsi="Times New Roman"/>
          <w:sz w:val="28"/>
          <w:szCs w:val="28"/>
          <w:lang w:val="kk-KZ"/>
        </w:rPr>
        <w:t>Елдің экономикалық аудан арасында жүзеге асатын еңбекті аудан аралы бөлісу;</w:t>
      </w:r>
    </w:p>
    <w:p w:rsidR="00E77E0A" w:rsidRDefault="00E77E0A" w:rsidP="00E77E0A">
      <w:pPr>
        <w:pStyle w:val="a3"/>
        <w:numPr>
          <w:ilvl w:val="0"/>
          <w:numId w:val="2"/>
        </w:numPr>
        <w:ind w:left="0" w:firstLine="567"/>
        <w:jc w:val="both"/>
        <w:rPr>
          <w:rFonts w:ascii="Times New Roman" w:hAnsi="Times New Roman"/>
          <w:sz w:val="28"/>
          <w:szCs w:val="28"/>
          <w:lang w:val="kk-KZ"/>
        </w:rPr>
      </w:pPr>
      <w:r>
        <w:rPr>
          <w:rFonts w:ascii="Times New Roman" w:hAnsi="Times New Roman"/>
          <w:sz w:val="28"/>
          <w:szCs w:val="28"/>
          <w:lang w:val="kk-KZ"/>
        </w:rPr>
        <w:t>Елдің экономикалық аудан ішінде қалыптасатын еңбекті ауданішілік бөлісу;</w:t>
      </w:r>
    </w:p>
    <w:p w:rsidR="00E77E0A" w:rsidRDefault="00E77E0A" w:rsidP="00E77E0A">
      <w:pPr>
        <w:pStyle w:val="a3"/>
        <w:numPr>
          <w:ilvl w:val="0"/>
          <w:numId w:val="2"/>
        </w:numPr>
        <w:ind w:left="0" w:firstLine="567"/>
        <w:jc w:val="both"/>
        <w:rPr>
          <w:rFonts w:ascii="Times New Roman" w:hAnsi="Times New Roman"/>
          <w:sz w:val="28"/>
          <w:szCs w:val="28"/>
          <w:lang w:val="kk-KZ"/>
        </w:rPr>
      </w:pPr>
      <w:r>
        <w:rPr>
          <w:rFonts w:ascii="Times New Roman" w:hAnsi="Times New Roman"/>
          <w:sz w:val="28"/>
          <w:szCs w:val="28"/>
          <w:lang w:val="kk-KZ"/>
        </w:rPr>
        <w:t>Еңбекті облысішілік бөлісу;</w:t>
      </w:r>
    </w:p>
    <w:p w:rsidR="00E77E0A" w:rsidRDefault="00E77E0A" w:rsidP="00E77E0A">
      <w:pPr>
        <w:pStyle w:val="a3"/>
        <w:numPr>
          <w:ilvl w:val="0"/>
          <w:numId w:val="2"/>
        </w:numPr>
        <w:ind w:left="0" w:firstLine="567"/>
        <w:jc w:val="both"/>
        <w:rPr>
          <w:rFonts w:ascii="Times New Roman" w:hAnsi="Times New Roman"/>
          <w:sz w:val="28"/>
          <w:szCs w:val="28"/>
          <w:lang w:val="kk-KZ"/>
        </w:rPr>
      </w:pPr>
      <w:r>
        <w:rPr>
          <w:rFonts w:ascii="Times New Roman" w:hAnsi="Times New Roman"/>
          <w:sz w:val="28"/>
          <w:szCs w:val="28"/>
          <w:lang w:val="kk-KZ"/>
        </w:rPr>
        <w:t>Еңбекті жергілікті бөлісу – облыс бөлігі ішінде, қала арасында және оның сыртында және т.б.</w:t>
      </w:r>
    </w:p>
    <w:p w:rsidR="00E77E0A" w:rsidRDefault="00E77E0A" w:rsidP="00E77E0A">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ЕГБ (ЕАБ) мәніне келсек, онда келесі ережені бөліп алуымыз керек: «жеке төңірек, орталық, кәсіпорынды шаруашылық мамандандырудың барлық жан-жақтылығы аздаған дәрежеде әлеуметтік-экономикалық үрдіс нәтижесінде қалыптасады, ол географиялық, немесе аумақтық еңбекті бөлісу деген атқа ие... Еңбекті аумақтық бөлісу төңіректің әр түрлі шаруашылықтармен байланысуы нәтижесінде қалыптасады, ол олардың экономикалық байланысын көрсетеді және шаруашылық мамандығы бойынша бірдеу емес аудандардың(елдердің, аудандардың, орталықтардың және т.б.) экономикалық өзара толықтыру үрдісін білдіреді». </w:t>
      </w:r>
    </w:p>
    <w:p w:rsidR="00E77E0A" w:rsidRDefault="00E77E0A" w:rsidP="00E77E0A">
      <w:pPr>
        <w:ind w:firstLine="567"/>
        <w:contextualSpacing/>
        <w:jc w:val="both"/>
        <w:rPr>
          <w:rFonts w:ascii="Times New Roman" w:hAnsi="Times New Roman"/>
          <w:sz w:val="28"/>
          <w:szCs w:val="28"/>
          <w:lang w:val="kk-KZ"/>
        </w:rPr>
      </w:pPr>
      <w:r>
        <w:rPr>
          <w:rFonts w:ascii="Times New Roman" w:hAnsi="Times New Roman"/>
          <w:sz w:val="28"/>
          <w:szCs w:val="28"/>
          <w:lang w:val="kk-KZ"/>
        </w:rPr>
        <w:t>ЕГБ туралы оқу соңғы үш онжылдықта отандық ғылымда « белсенді және жасампадық» жағынан аса дамымағанын мойындау керек. Оған қоса В.В.Вольский, В.П.Максаковский, Н.С.Мироненко, Л.М.Синцерова, Л.В.Смирнягин және әлемдік әлеуметтік-экономикалық дамудың тарихи үрдісімен және әлемдік шаруашылықтың заманауи географиясымен тығыз байланысты ЕГБ (немесе ЕАБ) категориясын қарастыратын басқа да ғалымдардың еңбегін атап өту керек</w:t>
      </w:r>
    </w:p>
    <w:p w:rsidR="00191C02" w:rsidRPr="00E77E0A" w:rsidRDefault="00191C02">
      <w:pPr>
        <w:rPr>
          <w:lang w:val="kk-KZ"/>
        </w:rPr>
      </w:pPr>
    </w:p>
    <w:sectPr w:rsidR="00191C02" w:rsidRPr="00E77E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F6DFA"/>
    <w:multiLevelType w:val="hybridMultilevel"/>
    <w:tmpl w:val="D0D888EA"/>
    <w:lvl w:ilvl="0" w:tplc="A65EE3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22328EB"/>
    <w:multiLevelType w:val="hybridMultilevel"/>
    <w:tmpl w:val="FB84B0F4"/>
    <w:lvl w:ilvl="0" w:tplc="41D62E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E77E0A"/>
    <w:rsid w:val="00191C02"/>
    <w:rsid w:val="00E77E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77E0A"/>
    <w:pPr>
      <w:spacing w:line="252" w:lineRule="auto"/>
      <w:ind w:left="720"/>
      <w:contextualSpacing/>
    </w:pPr>
    <w:rPr>
      <w:rFonts w:ascii="Cambria" w:eastAsia="Calibri" w:hAnsi="Cambria"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580</Words>
  <Characters>3311</Characters>
  <Application>Microsoft Office Word</Application>
  <DocSecurity>0</DocSecurity>
  <Lines>27</Lines>
  <Paragraphs>7</Paragraphs>
  <ScaleCrop>false</ScaleCrop>
  <Company/>
  <LinksUpToDate>false</LinksUpToDate>
  <CharactersWithSpaces>3884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2016-02-08T19:23:00Z</dcterms:created>
  <dcterms:modified xsi:type="dcterms:W3CDTF">2016-02-08T19:24:00Z</dcterms:modified>
</cp:coreProperties>
</file>